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70C8" w14:textId="77777777" w:rsidR="008D1BC8" w:rsidRPr="00B17724" w:rsidRDefault="008D1BC8" w:rsidP="008D1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2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4DE4D12" w14:textId="77777777" w:rsidR="008D1BC8" w:rsidRPr="00B17724" w:rsidRDefault="008D1BC8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F9004" w14:textId="77777777" w:rsidR="007621C0" w:rsidRPr="00B17724" w:rsidRDefault="007621C0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2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7484D98B" w14:textId="77777777" w:rsidR="00751956" w:rsidRPr="00B17724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24">
        <w:rPr>
          <w:rFonts w:ascii="Times New Roman" w:hAnsi="Times New Roman" w:cs="Times New Roman"/>
          <w:b/>
          <w:sz w:val="24"/>
          <w:szCs w:val="24"/>
        </w:rPr>
        <w:t>публикаций в международных рецензируемых изданиях</w:t>
      </w:r>
    </w:p>
    <w:p w14:paraId="279A9F83" w14:textId="5614BD64" w:rsidR="0042425E" w:rsidRPr="00B17724" w:rsidRDefault="006B734E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177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Калиева Ербола Батырхановича</w:t>
      </w:r>
      <w:r w:rsidR="0042425E" w:rsidRPr="00B1772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(</w:t>
      </w:r>
      <w:proofErr w:type="spellStart"/>
      <w:r w:rsidRPr="00B177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Kalyev</w:t>
      </w:r>
      <w:proofErr w:type="spellEnd"/>
      <w:r w:rsidR="00252A28" w:rsidRPr="00B177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77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Yerbol</w:t>
      </w:r>
      <w:proofErr w:type="spellEnd"/>
      <w:r w:rsidR="0042425E" w:rsidRPr="00B1772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)</w:t>
      </w:r>
    </w:p>
    <w:p w14:paraId="71E61B5C" w14:textId="66711C53" w:rsidR="005214F8" w:rsidRPr="00B17724" w:rsidRDefault="005214F8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17724">
        <w:rPr>
          <w:rFonts w:ascii="Times New Roman" w:hAnsi="Times New Roman" w:cs="Times New Roman"/>
          <w:b/>
          <w:sz w:val="24"/>
          <w:szCs w:val="24"/>
        </w:rPr>
        <w:t xml:space="preserve">после защиты </w:t>
      </w:r>
      <w:r w:rsidR="006B185C" w:rsidRPr="00B17724">
        <w:rPr>
          <w:rFonts w:ascii="Times New Roman" w:hAnsi="Times New Roman" w:cs="Times New Roman"/>
          <w:b/>
          <w:sz w:val="24"/>
          <w:szCs w:val="24"/>
        </w:rPr>
        <w:t>кандидатской</w:t>
      </w:r>
      <w:r w:rsidRPr="00B17724">
        <w:rPr>
          <w:rFonts w:ascii="Times New Roman" w:hAnsi="Times New Roman" w:cs="Times New Roman"/>
          <w:b/>
          <w:sz w:val="24"/>
          <w:szCs w:val="24"/>
        </w:rPr>
        <w:t xml:space="preserve"> диссертации (20</w:t>
      </w:r>
      <w:r w:rsidR="006B185C" w:rsidRPr="00B17724">
        <w:rPr>
          <w:rFonts w:ascii="Times New Roman" w:hAnsi="Times New Roman" w:cs="Times New Roman"/>
          <w:b/>
          <w:sz w:val="24"/>
          <w:szCs w:val="24"/>
        </w:rPr>
        <w:t>20</w:t>
      </w:r>
      <w:r w:rsidRPr="00B17724">
        <w:rPr>
          <w:rFonts w:ascii="Times New Roman" w:hAnsi="Times New Roman" w:cs="Times New Roman"/>
          <w:b/>
          <w:sz w:val="24"/>
          <w:szCs w:val="24"/>
        </w:rPr>
        <w:t>-20</w:t>
      </w:r>
      <w:r w:rsidRPr="00B1772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B734E" w:rsidRPr="00B17724">
        <w:rPr>
          <w:rFonts w:ascii="Times New Roman" w:hAnsi="Times New Roman" w:cs="Times New Roman"/>
          <w:b/>
          <w:sz w:val="24"/>
          <w:szCs w:val="24"/>
        </w:rPr>
        <w:t>4</w:t>
      </w:r>
      <w:r w:rsidRPr="00B17724">
        <w:rPr>
          <w:rFonts w:ascii="Times New Roman" w:hAnsi="Times New Roman" w:cs="Times New Roman"/>
          <w:b/>
          <w:sz w:val="24"/>
          <w:szCs w:val="24"/>
        </w:rPr>
        <w:t xml:space="preserve"> годы)</w:t>
      </w:r>
      <w:r w:rsidR="007F3FD3" w:rsidRPr="00B17724">
        <w:rPr>
          <w:rFonts w:ascii="Times New Roman" w:hAnsi="Times New Roman" w:cs="Times New Roman"/>
          <w:b/>
          <w:sz w:val="24"/>
          <w:szCs w:val="24"/>
        </w:rPr>
        <w:t xml:space="preserve"> (по состоянию на </w:t>
      </w:r>
      <w:r w:rsidR="00546A46" w:rsidRPr="00B17724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="00546A46" w:rsidRPr="00B17724">
        <w:rPr>
          <w:rFonts w:ascii="Times New Roman" w:hAnsi="Times New Roman" w:cs="Times New Roman"/>
          <w:b/>
          <w:sz w:val="24"/>
          <w:szCs w:val="24"/>
        </w:rPr>
        <w:t>.03</w:t>
      </w:r>
      <w:r w:rsidR="007F3FD3" w:rsidRPr="00B17724">
        <w:rPr>
          <w:rFonts w:ascii="Times New Roman" w:hAnsi="Times New Roman" w:cs="Times New Roman"/>
          <w:b/>
          <w:sz w:val="24"/>
          <w:szCs w:val="24"/>
        </w:rPr>
        <w:t>.202</w:t>
      </w:r>
      <w:r w:rsidR="00CE1006" w:rsidRPr="00B1772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F3FD3" w:rsidRPr="00B1772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14:paraId="23B49029" w14:textId="77777777" w:rsidR="0042425E" w:rsidRPr="00B17724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0B328F" w14:textId="77777777" w:rsidR="0042425E" w:rsidRPr="00B17724" w:rsidRDefault="0042425E" w:rsidP="0042425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724">
        <w:rPr>
          <w:rFonts w:ascii="Times New Roman" w:hAnsi="Times New Roman" w:cs="Times New Roman"/>
          <w:b/>
          <w:i/>
          <w:sz w:val="24"/>
          <w:szCs w:val="24"/>
        </w:rPr>
        <w:t>Идентификаторы автора:</w:t>
      </w:r>
    </w:p>
    <w:p w14:paraId="53AEA398" w14:textId="6CDC80B3" w:rsidR="00934886" w:rsidRPr="00B17724" w:rsidRDefault="00934886" w:rsidP="0011250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24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252A28" w:rsidRPr="00B17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724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="00252A28" w:rsidRPr="00B17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724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B1772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B734E" w:rsidRPr="00B17724">
        <w:rPr>
          <w:rFonts w:ascii="Times New Roman" w:hAnsi="Times New Roman" w:cs="Times New Roman"/>
          <w:b/>
          <w:sz w:val="24"/>
          <w:szCs w:val="24"/>
          <w:u w:val="single"/>
        </w:rPr>
        <w:t>57191962662</w:t>
      </w:r>
    </w:p>
    <w:p w14:paraId="6DC6D908" w14:textId="2319B338" w:rsidR="00934886" w:rsidRPr="00B17724" w:rsidRDefault="00934886" w:rsidP="0011250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7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of Science Researcher ID:  </w:t>
      </w:r>
      <w:r w:rsidR="00C45763" w:rsidRPr="00C457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КИХ-6127-2024</w:t>
      </w:r>
    </w:p>
    <w:p w14:paraId="0080E772" w14:textId="201CAB76" w:rsidR="00934886" w:rsidRPr="00B17724" w:rsidRDefault="00934886" w:rsidP="0011250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17724">
        <w:rPr>
          <w:rFonts w:ascii="Times New Roman" w:hAnsi="Times New Roman" w:cs="Times New Roman"/>
          <w:b/>
          <w:sz w:val="24"/>
          <w:szCs w:val="24"/>
          <w:lang w:val="en-US"/>
        </w:rPr>
        <w:t>ORCID</w:t>
      </w:r>
      <w:r w:rsidRPr="00B1772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11250C" w:rsidRPr="00B1772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https</w:t>
        </w:r>
        <w:r w:rsidR="0011250C" w:rsidRPr="00B1772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://</w:t>
        </w:r>
        <w:proofErr w:type="spellStart"/>
        <w:r w:rsidR="0011250C" w:rsidRPr="00B1772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orcid</w:t>
        </w:r>
        <w:proofErr w:type="spellEnd"/>
        <w:r w:rsidR="0011250C" w:rsidRPr="00B1772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11250C" w:rsidRPr="00B1772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org</w:t>
        </w:r>
        <w:r w:rsidR="0011250C" w:rsidRPr="00B1772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/0000-0002-1961-4809</w:t>
        </w:r>
      </w:hyperlink>
    </w:p>
    <w:p w14:paraId="06EA9FB1" w14:textId="068BCC72" w:rsidR="0011250C" w:rsidRPr="00B17724" w:rsidRDefault="0011250C" w:rsidP="0011250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7724">
        <w:rPr>
          <w:rFonts w:ascii="Times New Roman" w:hAnsi="Times New Roman" w:cs="Times New Roman"/>
          <w:b/>
          <w:bCs/>
          <w:sz w:val="24"/>
          <w:szCs w:val="24"/>
        </w:rPr>
        <w:t>h-индекс</w:t>
      </w:r>
      <w:r w:rsidRPr="00B17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7724">
        <w:rPr>
          <w:rFonts w:ascii="Times New Roman" w:hAnsi="Times New Roman" w:cs="Times New Roman"/>
          <w:bCs/>
          <w:i/>
          <w:sz w:val="24"/>
          <w:szCs w:val="24"/>
        </w:rPr>
        <w:t>Хирша</w:t>
      </w:r>
      <w:proofErr w:type="spellEnd"/>
      <w:r w:rsidRPr="00B17724">
        <w:rPr>
          <w:rFonts w:ascii="Times New Roman" w:hAnsi="Times New Roman" w:cs="Times New Roman"/>
          <w:bCs/>
          <w:sz w:val="24"/>
          <w:szCs w:val="24"/>
        </w:rPr>
        <w:t>:</w:t>
      </w:r>
      <w:r w:rsidRPr="00B17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21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</w:t>
      </w:r>
      <w:r w:rsidRPr="00B17724">
        <w:rPr>
          <w:rFonts w:ascii="Times New Roman" w:hAnsi="Times New Roman" w:cs="Times New Roman"/>
          <w:sz w:val="24"/>
          <w:szCs w:val="24"/>
        </w:rPr>
        <w:t xml:space="preserve"> по базе данных SCOPUS</w:t>
      </w:r>
    </w:p>
    <w:p w14:paraId="4E5F4071" w14:textId="1D9AB0F3" w:rsidR="0011250C" w:rsidRPr="00B17724" w:rsidRDefault="004C376D" w:rsidP="0093488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24">
        <w:rPr>
          <w:rFonts w:ascii="Times New Roman" w:hAnsi="Times New Roman" w:cs="Times New Roman"/>
          <w:b/>
          <w:bCs/>
          <w:sz w:val="24"/>
          <w:szCs w:val="24"/>
        </w:rPr>
        <w:t>h-индекс</w:t>
      </w:r>
      <w:r w:rsidRPr="00B177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7724">
        <w:rPr>
          <w:rFonts w:ascii="Times New Roman" w:hAnsi="Times New Roman" w:cs="Times New Roman"/>
          <w:bCs/>
          <w:i/>
          <w:sz w:val="24"/>
          <w:szCs w:val="24"/>
        </w:rPr>
        <w:t>Хирша</w:t>
      </w:r>
      <w:proofErr w:type="spellEnd"/>
      <w:r w:rsidRPr="00B17724">
        <w:rPr>
          <w:rFonts w:ascii="Times New Roman" w:hAnsi="Times New Roman" w:cs="Times New Roman"/>
          <w:bCs/>
          <w:sz w:val="24"/>
          <w:szCs w:val="24"/>
        </w:rPr>
        <w:t>:</w:t>
      </w:r>
      <w:r w:rsidRPr="00B17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72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1</w:t>
      </w:r>
      <w:r w:rsidRPr="00B17724">
        <w:rPr>
          <w:rFonts w:ascii="Times New Roman" w:hAnsi="Times New Roman" w:cs="Times New Roman"/>
          <w:sz w:val="24"/>
          <w:szCs w:val="24"/>
        </w:rPr>
        <w:t xml:space="preserve"> по базе данных </w:t>
      </w:r>
      <w:proofErr w:type="spellStart"/>
      <w:r w:rsidRPr="00B1772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1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1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24"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14:paraId="6C3BA44D" w14:textId="77777777" w:rsidR="0042425E" w:rsidRPr="00B17724" w:rsidRDefault="0042425E" w:rsidP="0011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2086"/>
        <w:gridCol w:w="1270"/>
        <w:gridCol w:w="3122"/>
        <w:gridCol w:w="1649"/>
        <w:gridCol w:w="1250"/>
        <w:gridCol w:w="1585"/>
        <w:gridCol w:w="2268"/>
        <w:gridCol w:w="1559"/>
      </w:tblGrid>
      <w:tr w:rsidR="0042425E" w:rsidRPr="006C27B7" w14:paraId="4DEE9921" w14:textId="77777777" w:rsidTr="006C27B7">
        <w:tc>
          <w:tcPr>
            <w:tcW w:w="521" w:type="dxa"/>
            <w:vAlign w:val="center"/>
          </w:tcPr>
          <w:p w14:paraId="471B1E67" w14:textId="77777777" w:rsidR="0042425E" w:rsidRPr="006C27B7" w:rsidRDefault="0042425E" w:rsidP="0011250C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6A212B" w14:textId="77777777" w:rsidR="0042425E" w:rsidRPr="006C27B7" w:rsidRDefault="0042425E" w:rsidP="0011250C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6" w:type="dxa"/>
            <w:vAlign w:val="center"/>
          </w:tcPr>
          <w:p w14:paraId="608760F6" w14:textId="77777777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1270" w:type="dxa"/>
            <w:vAlign w:val="center"/>
          </w:tcPr>
          <w:p w14:paraId="449F9E66" w14:textId="77777777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Тип публикации</w:t>
            </w:r>
          </w:p>
          <w:p w14:paraId="3A8C9183" w14:textId="77777777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(статья, обзор и т.д.)</w:t>
            </w:r>
          </w:p>
        </w:tc>
        <w:tc>
          <w:tcPr>
            <w:tcW w:w="3122" w:type="dxa"/>
            <w:vAlign w:val="center"/>
          </w:tcPr>
          <w:p w14:paraId="3DB71BFE" w14:textId="77777777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649" w:type="dxa"/>
            <w:vAlign w:val="center"/>
          </w:tcPr>
          <w:p w14:paraId="34B9AB1A" w14:textId="2E93778F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-фактор журн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ла, квартиль и область науки* по данным 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Journal</w:t>
            </w:r>
            <w:r w:rsidR="006B734E"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tion</w:t>
            </w:r>
            <w:r w:rsidR="006B734E"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Reports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публик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250" w:type="dxa"/>
            <w:vAlign w:val="center"/>
          </w:tcPr>
          <w:p w14:paraId="51E5D764" w14:textId="7E6A1685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r w:rsidR="006B734E" w:rsidRPr="006C2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B734E" w:rsidRPr="006C2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базе</w:t>
            </w:r>
            <w:r w:rsidR="006B734E" w:rsidRPr="006C2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 of Science Core</w:t>
            </w:r>
          </w:p>
          <w:p w14:paraId="7984F416" w14:textId="5CE8969F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Collection (</w:t>
            </w:r>
            <w:proofErr w:type="spellStart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ВебофСайенс</w:t>
            </w:r>
            <w:proofErr w:type="spellEnd"/>
            <w:r w:rsidR="00BD1970"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</w:p>
          <w:p w14:paraId="7C94EB3F" w14:textId="77777777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Коллекшн</w:t>
            </w:r>
            <w:proofErr w:type="spellEnd"/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85" w:type="dxa"/>
            <w:vAlign w:val="center"/>
          </w:tcPr>
          <w:p w14:paraId="7811C871" w14:textId="77777777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CiteScore</w:t>
            </w:r>
            <w:proofErr w:type="spellEnd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СайтСкор</w:t>
            </w:r>
            <w:proofErr w:type="spellEnd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журнала, </w:t>
            </w:r>
            <w:proofErr w:type="spellStart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центиль</w:t>
            </w:r>
            <w:proofErr w:type="spellEnd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ласть науки* по данным 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пус</w:t>
            </w:r>
            <w:proofErr w:type="spellEnd"/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) за год публикации</w:t>
            </w:r>
          </w:p>
        </w:tc>
        <w:tc>
          <w:tcPr>
            <w:tcW w:w="2268" w:type="dxa"/>
            <w:vAlign w:val="center"/>
          </w:tcPr>
          <w:p w14:paraId="5D43A14B" w14:textId="77777777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 (подчеркнуть Ф.И.О. претендента)</w:t>
            </w:r>
          </w:p>
        </w:tc>
        <w:tc>
          <w:tcPr>
            <w:tcW w:w="1559" w:type="dxa"/>
            <w:vAlign w:val="center"/>
          </w:tcPr>
          <w:p w14:paraId="068F9909" w14:textId="77777777" w:rsidR="0042425E" w:rsidRPr="006C27B7" w:rsidRDefault="0042425E" w:rsidP="006B734E">
            <w:pPr>
              <w:ind w:left="-108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Роль претендента (соавтор, первый автор или автор для корреспонденции)</w:t>
            </w:r>
          </w:p>
        </w:tc>
      </w:tr>
      <w:tr w:rsidR="00546A46" w:rsidRPr="006C27B7" w14:paraId="74219085" w14:textId="77777777" w:rsidTr="006C27B7">
        <w:tc>
          <w:tcPr>
            <w:tcW w:w="521" w:type="dxa"/>
            <w:vAlign w:val="center"/>
          </w:tcPr>
          <w:p w14:paraId="55755CEE" w14:textId="77777777" w:rsidR="00546A46" w:rsidRPr="006C27B7" w:rsidRDefault="00546A46" w:rsidP="00546A4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14:paraId="127AFD6A" w14:textId="26A7FB64" w:rsidR="00546A46" w:rsidRPr="006C27B7" w:rsidRDefault="00546A46" w:rsidP="006C2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Study on physical and chemical properties of steel 60</w:t>
            </w: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</w:t>
            </w: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 a r</w:t>
            </w: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tractable roller </w:t>
            </w: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conveyor  </w:t>
            </w:r>
          </w:p>
        </w:tc>
        <w:tc>
          <w:tcPr>
            <w:tcW w:w="1270" w:type="dxa"/>
            <w:vAlign w:val="center"/>
          </w:tcPr>
          <w:p w14:paraId="13589504" w14:textId="1563ECAB" w:rsidR="00546A46" w:rsidRPr="006C27B7" w:rsidRDefault="00546A46" w:rsidP="00546A46">
            <w:pPr>
              <w:ind w:left="-49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Статья</w:t>
            </w:r>
            <w:proofErr w:type="spellEnd"/>
          </w:p>
        </w:tc>
        <w:tc>
          <w:tcPr>
            <w:tcW w:w="3122" w:type="dxa"/>
          </w:tcPr>
          <w:p w14:paraId="466305EB" w14:textId="496DCABE" w:rsidR="00546A46" w:rsidRPr="006C27B7" w:rsidRDefault="004A57AE" w:rsidP="00AD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METALURGIJA Vol. 59 (2020) Is</w:t>
            </w:r>
            <w:r w:rsidR="00AD4208"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sue</w:t>
            </w:r>
            <w:r w:rsidR="003A22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4208"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D4208"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рр</w:t>
            </w:r>
            <w:r w:rsidR="003A22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377-380</w:t>
            </w:r>
          </w:p>
          <w:p w14:paraId="2AF1E897" w14:textId="08F7D5BB" w:rsidR="00F91DFE" w:rsidRPr="00A31BB4" w:rsidRDefault="006356E6" w:rsidP="00F91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91DFE" w:rsidRPr="00A31B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https://hrcak.srce.hr/237046</w:t>
              </w:r>
            </w:hyperlink>
          </w:p>
        </w:tc>
        <w:tc>
          <w:tcPr>
            <w:tcW w:w="1649" w:type="dxa"/>
            <w:vAlign w:val="center"/>
          </w:tcPr>
          <w:p w14:paraId="5A9516C2" w14:textId="77777777" w:rsidR="00C45763" w:rsidRPr="006C27B7" w:rsidRDefault="00C45763" w:rsidP="00C45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Engineering</w:t>
            </w:r>
          </w:p>
          <w:p w14:paraId="1D74B223" w14:textId="67C791B9" w:rsidR="00C45763" w:rsidRPr="006C27B7" w:rsidRDefault="00C45763" w:rsidP="00C45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Mechanics of Materials</w:t>
            </w: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quartile Q3</w:t>
            </w:r>
          </w:p>
        </w:tc>
        <w:tc>
          <w:tcPr>
            <w:tcW w:w="1250" w:type="dxa"/>
            <w:vAlign w:val="center"/>
          </w:tcPr>
          <w:p w14:paraId="20E2B4EB" w14:textId="75242FC6" w:rsidR="00546A46" w:rsidRPr="006C27B7" w:rsidRDefault="00C45763" w:rsidP="0054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585" w:type="dxa"/>
            <w:vAlign w:val="center"/>
          </w:tcPr>
          <w:p w14:paraId="1964DC45" w14:textId="13DCFA4C" w:rsidR="00546A46" w:rsidRPr="006C27B7" w:rsidRDefault="00C84B74" w:rsidP="00C8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6B3AFA9E" w14:textId="1699950C" w:rsidR="00546A46" w:rsidRPr="006C27B7" w:rsidRDefault="00B17724" w:rsidP="00546A46">
            <w:pPr>
              <w:widowControl w:val="0"/>
              <w:ind w:left="-20" w:right="-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Kaliyev</w:t>
            </w:r>
            <w:proofErr w:type="spellEnd"/>
            <w:r w:rsidR="00C84B74"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Y.B.</w:t>
            </w:r>
            <w:r w:rsidR="00546A46"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,</w:t>
            </w:r>
          </w:p>
          <w:p w14:paraId="49338E03" w14:textId="50699C3F" w:rsidR="00C84B74" w:rsidRPr="006C27B7" w:rsidRDefault="00546A46" w:rsidP="00546A4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Kopenov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Т.</w:t>
            </w: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125ADB69" w14:textId="07FA0538" w:rsidR="00546A46" w:rsidRPr="006C27B7" w:rsidRDefault="00546A46" w:rsidP="00546A4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Yessengaliyev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M.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3A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42A006F0" w14:textId="3C2ED5C1" w:rsidR="00546A46" w:rsidRPr="006C27B7" w:rsidRDefault="00546A46" w:rsidP="00546A4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Zhussupov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K.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1036FD15" w14:textId="6BCB2A9F" w:rsidR="00546A46" w:rsidRPr="006C27B7" w:rsidRDefault="00546A46" w:rsidP="00546A4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Jakupov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N.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14:paraId="5B10CC00" w14:textId="4A23CA30" w:rsidR="00117B16" w:rsidRPr="003A2219" w:rsidRDefault="00546A46" w:rsidP="00F574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 </w:t>
            </w:r>
            <w:r w:rsidR="00F252BA">
              <w:fldChar w:fldCharType="begin"/>
            </w:r>
            <w:r w:rsidR="00F252BA" w:rsidRPr="003A2219">
              <w:rPr>
                <w:lang w:val="en-US"/>
              </w:rPr>
              <w:instrText xml:space="preserve"> HYPERLINK "https://www.scopus.com/authid/detail.uri?authorId=57219936195" </w:instrText>
            </w:r>
            <w:r w:rsidR="00F252BA">
              <w:fldChar w:fldCharType="separate"/>
            </w: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Zhauyt A.</w:t>
            </w:r>
            <w:r w:rsidR="00F25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BECCAC" w14:textId="77777777" w:rsidR="00BD1970" w:rsidRPr="006C27B7" w:rsidRDefault="00546A46" w:rsidP="00546A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первый</w:t>
            </w:r>
          </w:p>
          <w:p w14:paraId="2E6F050D" w14:textId="639E8B2B" w:rsidR="00546A46" w:rsidRPr="003A2219" w:rsidRDefault="00546A46" w:rsidP="0054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546A46" w:rsidRPr="006C27B7" w14:paraId="1E6639B2" w14:textId="77777777" w:rsidTr="006C27B7">
        <w:tc>
          <w:tcPr>
            <w:tcW w:w="521" w:type="dxa"/>
            <w:vAlign w:val="center"/>
          </w:tcPr>
          <w:p w14:paraId="725B194E" w14:textId="339FE6B5" w:rsidR="00546A46" w:rsidRPr="006C27B7" w:rsidRDefault="00546A46" w:rsidP="00546A4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086" w:type="dxa"/>
          </w:tcPr>
          <w:p w14:paraId="2BE6C2C4" w14:textId="25C4C7B5" w:rsidR="00546A46" w:rsidRPr="003A2219" w:rsidRDefault="00546A46" w:rsidP="00546A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Study on stress-strain state and deformations occur</w:t>
            </w:r>
            <w:r w:rsidR="003A2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ring in existing roller tables</w:t>
            </w:r>
          </w:p>
        </w:tc>
        <w:tc>
          <w:tcPr>
            <w:tcW w:w="1270" w:type="dxa"/>
            <w:vAlign w:val="center"/>
          </w:tcPr>
          <w:p w14:paraId="4ECAB597" w14:textId="62241A6A" w:rsidR="00546A46" w:rsidRPr="006C27B7" w:rsidRDefault="00546A46" w:rsidP="00546A46">
            <w:pPr>
              <w:ind w:left="-49" w:right="-15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3122" w:type="dxa"/>
          </w:tcPr>
          <w:p w14:paraId="5C3302C2" w14:textId="092E2C3F" w:rsidR="00546A46" w:rsidRPr="006C27B7" w:rsidRDefault="004A57AE" w:rsidP="00AD4208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Metal</w:t>
            </w:r>
            <w:r w:rsidR="00AD4208"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urgija, Vol. 59, Issue 3, 2020</w:t>
            </w:r>
            <w:r w:rsidR="00AD4208"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рр</w:t>
            </w:r>
            <w:r w:rsidR="003A22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340-343</w:t>
            </w:r>
          </w:p>
          <w:p w14:paraId="51A53A45" w14:textId="235ADE99" w:rsidR="00F91DFE" w:rsidRPr="006C27B7" w:rsidRDefault="00F91DFE" w:rsidP="00F91DF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27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https://www.researchgate.net/publication/341447432</w:t>
            </w:r>
          </w:p>
        </w:tc>
        <w:tc>
          <w:tcPr>
            <w:tcW w:w="1649" w:type="dxa"/>
            <w:vAlign w:val="center"/>
          </w:tcPr>
          <w:p w14:paraId="3139A8B7" w14:textId="77777777" w:rsidR="00C45763" w:rsidRPr="006C27B7" w:rsidRDefault="00C45763" w:rsidP="003A2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Engineering</w:t>
            </w:r>
          </w:p>
          <w:p w14:paraId="47A5B7EC" w14:textId="7C08CE9B" w:rsidR="00546A46" w:rsidRPr="006C27B7" w:rsidRDefault="00C45763" w:rsidP="00C45763">
            <w:pPr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Mechanics of Materials</w:t>
            </w: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4AB94FCB" w14:textId="4D6CDDD7" w:rsidR="00C45763" w:rsidRPr="006C27B7" w:rsidRDefault="00C45763" w:rsidP="00C45763">
            <w:pPr>
              <w:ind w:right="-15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quartileQ3</w:t>
            </w:r>
          </w:p>
        </w:tc>
        <w:tc>
          <w:tcPr>
            <w:tcW w:w="1250" w:type="dxa"/>
            <w:vAlign w:val="center"/>
          </w:tcPr>
          <w:p w14:paraId="4236F9B6" w14:textId="6A8F174B" w:rsidR="00546A46" w:rsidRPr="006C27B7" w:rsidRDefault="00C45763" w:rsidP="0054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585" w:type="dxa"/>
            <w:vAlign w:val="center"/>
          </w:tcPr>
          <w:p w14:paraId="52168239" w14:textId="64062967" w:rsidR="00546A46" w:rsidRPr="006C27B7" w:rsidRDefault="00C84B74" w:rsidP="0054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  <w:r w:rsidR="00546A46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14:paraId="5926E879" w14:textId="25C32309" w:rsidR="00546A46" w:rsidRPr="003A2219" w:rsidRDefault="003A2219" w:rsidP="00546A46">
            <w:pPr>
              <w:widowControl w:val="0"/>
              <w:ind w:left="-20"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Musayev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J.S.,</w:t>
            </w:r>
          </w:p>
          <w:p w14:paraId="1CFA2D14" w14:textId="424B640D" w:rsidR="00290E94" w:rsidRPr="006C27B7" w:rsidRDefault="00546A46" w:rsidP="00546A46">
            <w:pPr>
              <w:widowControl w:val="0"/>
              <w:ind w:left="-20"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Chigambaev</w:t>
            </w:r>
            <w:proofErr w:type="spellEnd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.O.,</w:t>
            </w:r>
          </w:p>
          <w:p w14:paraId="268C3CC5" w14:textId="429D2D30" w:rsidR="00290E94" w:rsidRPr="006C27B7" w:rsidRDefault="00B17724" w:rsidP="00290E94">
            <w:pPr>
              <w:widowControl w:val="0"/>
              <w:ind w:left="-20" w:right="-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Kaliyev</w:t>
            </w:r>
            <w:proofErr w:type="spellEnd"/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Y</w:t>
            </w:r>
            <w:r w:rsidR="00290E94"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.B.,</w:t>
            </w:r>
          </w:p>
          <w:p w14:paraId="541752EE" w14:textId="04B1505E" w:rsidR="00C84B74" w:rsidRPr="003A2219" w:rsidRDefault="006356E6" w:rsidP="00546A46">
            <w:pPr>
              <w:widowControl w:val="0"/>
              <w:ind w:left="-20"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84B74" w:rsidRPr="006C27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 xml:space="preserve">Nartov </w:t>
              </w:r>
              <w:r w:rsidR="00546A46" w:rsidRPr="006C27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M.A.</w:t>
              </w:r>
            </w:hyperlink>
            <w:r w:rsidR="003A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34B6F32" w14:textId="4595D370" w:rsidR="00546A46" w:rsidRPr="006C27B7" w:rsidRDefault="00546A46" w:rsidP="00546A46">
            <w:pPr>
              <w:widowControl w:val="0"/>
              <w:ind w:left="-20"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Kopenov</w:t>
            </w:r>
            <w:r w:rsidR="00C84B7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B.T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3A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448EAD02" w14:textId="378FE32F" w:rsidR="00546A46" w:rsidRPr="006C27B7" w:rsidRDefault="006356E6" w:rsidP="00546A46">
            <w:pPr>
              <w:widowControl w:val="0"/>
              <w:ind w:left="-20" w:right="-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3A22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Zhauyt</w:t>
              </w:r>
              <w:proofErr w:type="spellEnd"/>
              <w:r w:rsidR="00546A46" w:rsidRPr="006C27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A.</w:t>
              </w:r>
            </w:hyperlink>
          </w:p>
        </w:tc>
        <w:tc>
          <w:tcPr>
            <w:tcW w:w="1559" w:type="dxa"/>
            <w:vAlign w:val="center"/>
          </w:tcPr>
          <w:p w14:paraId="308FF993" w14:textId="71B4F4BD" w:rsidR="00546A46" w:rsidRPr="006C27B7" w:rsidRDefault="00C45763" w:rsidP="00546A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546A46"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оавтор</w:t>
            </w:r>
          </w:p>
        </w:tc>
      </w:tr>
      <w:tr w:rsidR="00546A46" w:rsidRPr="006C27B7" w14:paraId="7822A61D" w14:textId="77777777" w:rsidTr="006C27B7">
        <w:tc>
          <w:tcPr>
            <w:tcW w:w="521" w:type="dxa"/>
            <w:vAlign w:val="center"/>
          </w:tcPr>
          <w:p w14:paraId="46B2457D" w14:textId="17549FC1" w:rsidR="00546A46" w:rsidRPr="006C27B7" w:rsidRDefault="00546A46" w:rsidP="00546A4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86" w:type="dxa"/>
            <w:vAlign w:val="center"/>
          </w:tcPr>
          <w:p w14:paraId="402099F6" w14:textId="2585B6E6" w:rsidR="00546A46" w:rsidRPr="006C27B7" w:rsidRDefault="00546A46" w:rsidP="00546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Development of control suspension of attachment of a bulldozer</w:t>
            </w:r>
          </w:p>
        </w:tc>
        <w:tc>
          <w:tcPr>
            <w:tcW w:w="1270" w:type="dxa"/>
            <w:vAlign w:val="center"/>
          </w:tcPr>
          <w:p w14:paraId="3DBF4C22" w14:textId="15C65579" w:rsidR="00546A46" w:rsidRPr="006C27B7" w:rsidRDefault="00546A46" w:rsidP="00546A46">
            <w:pPr>
              <w:ind w:left="-49" w:right="-1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122" w:type="dxa"/>
            <w:vAlign w:val="center"/>
          </w:tcPr>
          <w:p w14:paraId="46D5D06F" w14:textId="134626C3" w:rsidR="00546A46" w:rsidRPr="006C27B7" w:rsidRDefault="004A57AE" w:rsidP="00AD4208">
            <w:pPr>
              <w:suppressAutoHyphens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2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News of the National Academy of Sciences of the Republic of Kazakhstan, Series of Geology and Technical Sciences. Volume 4, Number 442 (2020), 166-174, https://doi.</w:t>
            </w:r>
            <w:r w:rsidR="00AD4208" w:rsidRPr="006C2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org/10.32014/2020.2518-170X.97.</w:t>
            </w:r>
          </w:p>
        </w:tc>
        <w:tc>
          <w:tcPr>
            <w:tcW w:w="1649" w:type="dxa"/>
            <w:vAlign w:val="center"/>
          </w:tcPr>
          <w:p w14:paraId="790F7601" w14:textId="17D3D940" w:rsidR="00546A46" w:rsidRPr="006C27B7" w:rsidRDefault="00C45763" w:rsidP="00546A46">
            <w:pPr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Earth and Planetary Sciences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Geotechnical Engineering and Engineering Geology</w:t>
            </w: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13AA019B" w14:textId="6C7502A0" w:rsidR="00546A46" w:rsidRPr="006C27B7" w:rsidRDefault="00C45763" w:rsidP="00546A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quartile=Q3</w:t>
            </w:r>
          </w:p>
        </w:tc>
        <w:tc>
          <w:tcPr>
            <w:tcW w:w="1250" w:type="dxa"/>
            <w:vAlign w:val="center"/>
          </w:tcPr>
          <w:p w14:paraId="7C0C422A" w14:textId="481BDA3A" w:rsidR="00546A46" w:rsidRPr="006C27B7" w:rsidRDefault="00546A46" w:rsidP="0054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85" w:type="dxa"/>
            <w:vAlign w:val="center"/>
          </w:tcPr>
          <w:p w14:paraId="7E071856" w14:textId="6CC6B04D" w:rsidR="00546A46" w:rsidRPr="0003406F" w:rsidRDefault="00546A46" w:rsidP="00546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="0003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268" w:type="dxa"/>
            <w:vAlign w:val="center"/>
          </w:tcPr>
          <w:p w14:paraId="2F981DA5" w14:textId="77777777" w:rsidR="00546A46" w:rsidRPr="006C27B7" w:rsidRDefault="00546A46" w:rsidP="00546A46">
            <w:pPr>
              <w:widowControl w:val="0"/>
              <w:ind w:left="-20" w:right="-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Kozbagarov</w:t>
            </w:r>
            <w:proofErr w:type="spellEnd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R.A.,</w:t>
            </w:r>
          </w:p>
          <w:p w14:paraId="79B5FDC2" w14:textId="77777777" w:rsidR="00546A46" w:rsidRPr="006C27B7" w:rsidRDefault="00546A46" w:rsidP="00546A46">
            <w:pPr>
              <w:widowControl w:val="0"/>
              <w:ind w:left="-20" w:right="-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Zhussupov</w:t>
            </w:r>
            <w:proofErr w:type="spellEnd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K.A.,</w:t>
            </w:r>
          </w:p>
          <w:p w14:paraId="3A53D5CA" w14:textId="628EE6F8" w:rsidR="00546A46" w:rsidRPr="006C27B7" w:rsidRDefault="00B17724" w:rsidP="00546A46">
            <w:pPr>
              <w:widowControl w:val="0"/>
              <w:ind w:left="-20" w:right="-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Kaliyev</w:t>
            </w:r>
            <w:proofErr w:type="spellEnd"/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Y</w:t>
            </w:r>
            <w:r w:rsidR="00546A46"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.B.,</w:t>
            </w:r>
          </w:p>
          <w:p w14:paraId="55D4EBDE" w14:textId="59D031C0" w:rsidR="00546A46" w:rsidRPr="003A2219" w:rsidRDefault="00546A46" w:rsidP="00546A46">
            <w:pPr>
              <w:widowControl w:val="0"/>
              <w:ind w:left="-20" w:right="-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Yessengaliyev</w:t>
            </w:r>
            <w:proofErr w:type="spellEnd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M.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N.</w:t>
            </w:r>
            <w:r w:rsidR="003A2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14:paraId="64698F2B" w14:textId="71820BDE" w:rsidR="00546A46" w:rsidRPr="003A2219" w:rsidRDefault="003A2219" w:rsidP="00546A46">
            <w:pPr>
              <w:widowControl w:val="0"/>
              <w:ind w:left="-20" w:right="-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Kochetkov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A.V.,</w:t>
            </w:r>
          </w:p>
          <w:p w14:paraId="036D54CC" w14:textId="40A65790" w:rsidR="00546A46" w:rsidRPr="006C27B7" w:rsidRDefault="00546A46" w:rsidP="00546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Kamzanov</w:t>
            </w:r>
            <w:proofErr w:type="spellEnd"/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N.S.</w:t>
            </w:r>
          </w:p>
        </w:tc>
        <w:tc>
          <w:tcPr>
            <w:tcW w:w="1559" w:type="dxa"/>
            <w:vAlign w:val="center"/>
          </w:tcPr>
          <w:p w14:paraId="145ABD73" w14:textId="4879FB37" w:rsidR="00546A46" w:rsidRPr="006C27B7" w:rsidRDefault="00546A46" w:rsidP="0054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соавтор</w:t>
            </w:r>
          </w:p>
        </w:tc>
      </w:tr>
      <w:tr w:rsidR="00546A46" w:rsidRPr="006C27B7" w14:paraId="123052F9" w14:textId="77777777" w:rsidTr="006C27B7">
        <w:tc>
          <w:tcPr>
            <w:tcW w:w="521" w:type="dxa"/>
            <w:vAlign w:val="center"/>
          </w:tcPr>
          <w:p w14:paraId="60D6BF2A" w14:textId="0A6B0491" w:rsidR="00546A46" w:rsidRPr="006C27B7" w:rsidRDefault="0003406F" w:rsidP="00546A4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86" w:type="dxa"/>
          </w:tcPr>
          <w:p w14:paraId="297094EA" w14:textId="4DD616BE" w:rsidR="00546A46" w:rsidRPr="003A2219" w:rsidRDefault="00546A46" w:rsidP="003A2219">
            <w:pPr>
              <w:pStyle w:val="aa"/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6C27B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6C27B7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etermination of energy consumption of high-speed rock digging</w:t>
            </w:r>
            <w:bookmarkStart w:id="0" w:name="_GoBack"/>
            <w:bookmarkEnd w:id="0"/>
          </w:p>
        </w:tc>
        <w:tc>
          <w:tcPr>
            <w:tcW w:w="1270" w:type="dxa"/>
          </w:tcPr>
          <w:p w14:paraId="5F0D99A4" w14:textId="27B5B974" w:rsidR="00546A46" w:rsidRPr="006C27B7" w:rsidRDefault="00546A46" w:rsidP="00546A46">
            <w:pPr>
              <w:ind w:left="-49"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122" w:type="dxa"/>
          </w:tcPr>
          <w:p w14:paraId="27CC111B" w14:textId="63B7F736" w:rsidR="00546A46" w:rsidRPr="006C27B7" w:rsidRDefault="004A57AE" w:rsidP="00AD4208">
            <w:pPr>
              <w:suppressAutoHyphens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of the National Academy of Sciences of the Republic of Kazakhstan, Series of Geology and Technical Sciences. Volume 6, Number 450 (2021)</w:t>
            </w:r>
            <w:proofErr w:type="gramStart"/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85</w:t>
            </w:r>
            <w:proofErr w:type="gramEnd"/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-92, https://doi.org/10.32014/2021.2518-170X.123. </w:t>
            </w:r>
          </w:p>
        </w:tc>
        <w:tc>
          <w:tcPr>
            <w:tcW w:w="1649" w:type="dxa"/>
            <w:vAlign w:val="center"/>
          </w:tcPr>
          <w:p w14:paraId="71199776" w14:textId="77777777" w:rsidR="00C45763" w:rsidRPr="006C27B7" w:rsidRDefault="00C45763" w:rsidP="00C45763">
            <w:pPr>
              <w:ind w:right="-1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Earth and Planetary Sciences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Geotechnical Engineering and Engineering Geology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AB8FB32" w14:textId="3C1AF444" w:rsidR="00546A46" w:rsidRPr="006C27B7" w:rsidRDefault="00C45763" w:rsidP="00C457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quartile=Q3</w:t>
            </w:r>
          </w:p>
        </w:tc>
        <w:tc>
          <w:tcPr>
            <w:tcW w:w="1250" w:type="dxa"/>
            <w:vAlign w:val="center"/>
          </w:tcPr>
          <w:p w14:paraId="05898476" w14:textId="6B1985EB" w:rsidR="00546A46" w:rsidRPr="006C27B7" w:rsidRDefault="00C45763" w:rsidP="00C45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585" w:type="dxa"/>
            <w:vAlign w:val="center"/>
          </w:tcPr>
          <w:p w14:paraId="07AB4770" w14:textId="0EEDA4C0" w:rsidR="00546A46" w:rsidRPr="006C27B7" w:rsidRDefault="00C84B74" w:rsidP="00C84B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27B7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27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6C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46</w:t>
            </w:r>
          </w:p>
        </w:tc>
        <w:tc>
          <w:tcPr>
            <w:tcW w:w="2268" w:type="dxa"/>
          </w:tcPr>
          <w:p w14:paraId="3572B0C3" w14:textId="4119801B" w:rsidR="00546A46" w:rsidRPr="006C27B7" w:rsidRDefault="00546A46" w:rsidP="00546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Kozbagarov R.A.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0BF405D4" w14:textId="306A8DB4" w:rsidR="00546A46" w:rsidRPr="006C27B7" w:rsidRDefault="00546A46" w:rsidP="00546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Zhussupov K.A</w:t>
            </w:r>
            <w:r w:rsidR="00F5742F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14:paraId="55F052FE" w14:textId="796FCD2D" w:rsidR="00290E94" w:rsidRPr="006C27B7" w:rsidRDefault="00290E94" w:rsidP="00290E94">
            <w:pPr>
              <w:widowControl w:val="0"/>
              <w:ind w:left="-20" w:right="-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 xml:space="preserve">Kaliyev </w:t>
            </w:r>
            <w:r w:rsidR="00B17724"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Y</w:t>
            </w:r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.B.,</w:t>
            </w:r>
          </w:p>
          <w:p w14:paraId="7F32D59C" w14:textId="77777777" w:rsidR="003A2219" w:rsidRDefault="00546A46" w:rsidP="00B17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Yessengaliyev М.</w:t>
            </w:r>
            <w:r w:rsidR="00B17724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N</w:t>
            </w:r>
            <w:r w:rsidR="00F5742F" w:rsidRPr="00A31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.,</w:t>
            </w:r>
          </w:p>
          <w:p w14:paraId="50E03960" w14:textId="5C39CC96" w:rsidR="00546A46" w:rsidRPr="006C27B7" w:rsidRDefault="00290E94" w:rsidP="00B17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K</w:t>
            </w:r>
            <w:r w:rsidR="00546A46" w:rsidRPr="006C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ochetkov A.V. </w:t>
            </w:r>
          </w:p>
        </w:tc>
        <w:tc>
          <w:tcPr>
            <w:tcW w:w="1559" w:type="dxa"/>
            <w:vAlign w:val="center"/>
          </w:tcPr>
          <w:p w14:paraId="4505FFBA" w14:textId="5BC47CE6" w:rsidR="00546A46" w:rsidRPr="006C27B7" w:rsidRDefault="00546A46" w:rsidP="00546A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соавтор</w:t>
            </w:r>
          </w:p>
        </w:tc>
      </w:tr>
    </w:tbl>
    <w:p w14:paraId="644B8F5C" w14:textId="77777777" w:rsidR="0042425E" w:rsidRPr="00B17724" w:rsidRDefault="0042425E" w:rsidP="0042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425E" w:rsidRPr="00B17724" w:rsidSect="0042425E">
      <w:footerReference w:type="default" r:id="rId11"/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E55F4" w14:textId="77777777" w:rsidR="006356E6" w:rsidRDefault="006356E6" w:rsidP="00133E26">
      <w:pPr>
        <w:spacing w:after="0" w:line="240" w:lineRule="auto"/>
      </w:pPr>
      <w:r>
        <w:separator/>
      </w:r>
    </w:p>
  </w:endnote>
  <w:endnote w:type="continuationSeparator" w:id="0">
    <w:p w14:paraId="20715102" w14:textId="77777777" w:rsidR="006356E6" w:rsidRDefault="006356E6" w:rsidP="001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884D" w14:textId="77777777" w:rsidR="005214F8" w:rsidRPr="005214F8" w:rsidRDefault="005214F8" w:rsidP="00133E26">
    <w:pPr>
      <w:spacing w:after="0" w:line="240" w:lineRule="auto"/>
      <w:ind w:left="708" w:firstLine="1277"/>
      <w:rPr>
        <w:rFonts w:ascii="Times New Roman" w:eastAsia="Times New Roman" w:hAnsi="Times New Roman" w:cs="Times New Roman"/>
        <w:b/>
        <w:sz w:val="12"/>
        <w:lang w:eastAsia="ru-RU"/>
      </w:rPr>
    </w:pPr>
  </w:p>
  <w:p w14:paraId="35B5D1CF" w14:textId="7A0BB396" w:rsidR="00133E26" w:rsidRPr="00133E26" w:rsidRDefault="00133E26" w:rsidP="003B02A6">
    <w:pPr>
      <w:spacing w:after="0" w:line="240" w:lineRule="auto"/>
      <w:ind w:left="708" w:firstLine="285"/>
      <w:rPr>
        <w:rFonts w:ascii="Times New Roman" w:eastAsia="Times New Roman" w:hAnsi="Times New Roman" w:cs="Times New Roman"/>
        <w:b/>
        <w:lang w:val="kk-KZ" w:eastAsia="ru-RU"/>
      </w:rPr>
    </w:pPr>
    <w:r w:rsidRPr="00133E26">
      <w:rPr>
        <w:rFonts w:ascii="Times New Roman" w:eastAsia="Times New Roman" w:hAnsi="Times New Roman" w:cs="Times New Roman"/>
        <w:b/>
        <w:lang w:eastAsia="ru-RU"/>
      </w:rPr>
      <w:t>Соискатель</w:t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="006B734E">
      <w:rPr>
        <w:rFonts w:ascii="Times New Roman" w:eastAsia="Times New Roman" w:hAnsi="Times New Roman" w:cs="Times New Roman"/>
        <w:b/>
        <w:lang w:val="kk-KZ" w:eastAsia="ru-RU"/>
      </w:rPr>
      <w:tab/>
    </w:r>
    <w:r w:rsidR="006B734E">
      <w:rPr>
        <w:rFonts w:ascii="Times New Roman" w:eastAsia="Times New Roman" w:hAnsi="Times New Roman" w:cs="Times New Roman"/>
        <w:b/>
        <w:lang w:val="kk-KZ" w:eastAsia="ru-RU"/>
      </w:rPr>
      <w:tab/>
      <w:t>Калиев Е.Б.</w:t>
    </w:r>
  </w:p>
  <w:p w14:paraId="1B3EB1E4" w14:textId="77777777" w:rsidR="00133E26" w:rsidRPr="005214F8" w:rsidRDefault="00133E26" w:rsidP="003B02A6">
    <w:pPr>
      <w:spacing w:after="0" w:line="240" w:lineRule="auto"/>
      <w:ind w:left="708" w:firstLine="285"/>
      <w:rPr>
        <w:rFonts w:ascii="Times New Roman" w:eastAsia="Times New Roman" w:hAnsi="Times New Roman" w:cs="Times New Roman"/>
        <w:b/>
        <w:sz w:val="14"/>
        <w:lang w:eastAsia="ru-RU"/>
      </w:rPr>
    </w:pPr>
  </w:p>
  <w:p w14:paraId="4F3B3A70" w14:textId="77777777" w:rsidR="00133E26" w:rsidRPr="00133E26" w:rsidRDefault="00133E26" w:rsidP="003B02A6">
    <w:pPr>
      <w:spacing w:after="0" w:line="240" w:lineRule="auto"/>
      <w:ind w:left="708" w:firstLine="285"/>
      <w:rPr>
        <w:rFonts w:ascii="Times New Roman" w:eastAsia="Times New Roman" w:hAnsi="Times New Roman" w:cs="Times New Roman"/>
        <w:b/>
        <w:szCs w:val="24"/>
        <w:lang w:eastAsia="ru-RU"/>
      </w:rPr>
    </w:pPr>
    <w:r w:rsidRPr="00133E26">
      <w:rPr>
        <w:rFonts w:ascii="Times New Roman" w:eastAsia="Times New Roman" w:hAnsi="Times New Roman" w:cs="Times New Roman"/>
        <w:b/>
        <w:szCs w:val="24"/>
        <w:lang w:eastAsia="ru-RU"/>
      </w:rPr>
      <w:t>Список верен:</w:t>
    </w:r>
  </w:p>
  <w:p w14:paraId="2E3DC6E3" w14:textId="22BC1D31" w:rsidR="00133E26" w:rsidRPr="00133E26" w:rsidRDefault="0099147A" w:rsidP="003B02A6">
    <w:pPr>
      <w:spacing w:after="0" w:line="240" w:lineRule="auto"/>
      <w:ind w:left="708" w:firstLine="285"/>
      <w:rPr>
        <w:rFonts w:ascii="Times New Roman" w:eastAsia="Times New Roman" w:hAnsi="Times New Roman" w:cs="Times New Roman"/>
        <w:b/>
        <w:szCs w:val="24"/>
        <w:lang w:val="kk-KZ" w:eastAsia="ru-RU"/>
      </w:rPr>
    </w:pPr>
    <w:r>
      <w:rPr>
        <w:rFonts w:ascii="Times New Roman" w:eastAsia="Times New Roman" w:hAnsi="Times New Roman" w:cs="Times New Roman"/>
        <w:b/>
        <w:szCs w:val="24"/>
        <w:lang w:eastAsia="ru-RU"/>
      </w:rPr>
      <w:t>З</w:t>
    </w:r>
    <w:r w:rsidR="00133E26" w:rsidRPr="00133E26">
      <w:rPr>
        <w:rFonts w:ascii="Times New Roman" w:eastAsia="Times New Roman" w:hAnsi="Times New Roman" w:cs="Times New Roman"/>
        <w:b/>
        <w:szCs w:val="24"/>
        <w:lang w:eastAsia="ru-RU"/>
      </w:rPr>
      <w:t>ав. кафедрой «</w:t>
    </w:r>
    <w:r w:rsidR="006B734E" w:rsidRPr="00105744">
      <w:rPr>
        <w:rFonts w:ascii="Times New Roman" w:hAnsi="Times New Roman" w:cs="Times New Roman"/>
        <w:b/>
        <w:color w:val="000000"/>
        <w:sz w:val="24"/>
        <w:szCs w:val="24"/>
      </w:rPr>
      <w:t>Автотранспортные средства и безопасность жизнедеятельности</w:t>
    </w:r>
    <w:r w:rsidR="00133E26" w:rsidRPr="00133E26">
      <w:rPr>
        <w:rFonts w:ascii="Times New Roman" w:eastAsia="Times New Roman" w:hAnsi="Times New Roman" w:cs="Times New Roman"/>
        <w:b/>
        <w:szCs w:val="24"/>
        <w:lang w:eastAsia="ru-RU"/>
      </w:rPr>
      <w:t>»</w:t>
    </w:r>
    <w:r w:rsidR="00133E26" w:rsidRPr="00133E26">
      <w:rPr>
        <w:rFonts w:ascii="Times New Roman" w:eastAsia="Times New Roman" w:hAnsi="Times New Roman" w:cs="Times New Roman"/>
        <w:b/>
        <w:szCs w:val="24"/>
        <w:lang w:eastAsia="ru-RU"/>
      </w:rPr>
      <w:tab/>
    </w:r>
    <w:r w:rsidR="00133E26"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="009D6AA9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="006B734E">
      <w:rPr>
        <w:rFonts w:ascii="Times New Roman" w:eastAsia="Times New Roman" w:hAnsi="Times New Roman" w:cs="Times New Roman"/>
        <w:b/>
        <w:szCs w:val="24"/>
        <w:lang w:val="kk-KZ" w:eastAsia="ru-RU"/>
      </w:rPr>
      <w:t>Найманова</w:t>
    </w:r>
    <w:r>
      <w:rPr>
        <w:rFonts w:ascii="Times New Roman" w:eastAsia="Times New Roman" w:hAnsi="Times New Roman" w:cs="Times New Roman"/>
        <w:b/>
        <w:szCs w:val="24"/>
        <w:lang w:val="kk-KZ" w:eastAsia="ru-RU"/>
      </w:rPr>
      <w:t xml:space="preserve"> </w:t>
    </w:r>
    <w:r w:rsidR="006B734E">
      <w:rPr>
        <w:rFonts w:ascii="Times New Roman" w:eastAsia="Times New Roman" w:hAnsi="Times New Roman" w:cs="Times New Roman"/>
        <w:b/>
        <w:szCs w:val="24"/>
        <w:lang w:val="kk-KZ" w:eastAsia="ru-RU"/>
      </w:rPr>
      <w:t>Г</w:t>
    </w:r>
    <w:r>
      <w:rPr>
        <w:rFonts w:ascii="Times New Roman" w:eastAsia="Times New Roman" w:hAnsi="Times New Roman" w:cs="Times New Roman"/>
        <w:b/>
        <w:szCs w:val="24"/>
        <w:lang w:val="kk-KZ" w:eastAsia="ru-RU"/>
      </w:rPr>
      <w:t>.</w:t>
    </w:r>
    <w:r w:rsidR="006B734E">
      <w:rPr>
        <w:rFonts w:ascii="Times New Roman" w:eastAsia="Times New Roman" w:hAnsi="Times New Roman" w:cs="Times New Roman"/>
        <w:b/>
        <w:szCs w:val="24"/>
        <w:lang w:val="kk-KZ" w:eastAsia="ru-RU"/>
      </w:rPr>
      <w:t>Т</w:t>
    </w:r>
    <w:r w:rsidR="00133E26" w:rsidRPr="00133E26">
      <w:rPr>
        <w:rFonts w:ascii="Times New Roman" w:eastAsia="Times New Roman" w:hAnsi="Times New Roman" w:cs="Times New Roman"/>
        <w:b/>
        <w:szCs w:val="24"/>
        <w:lang w:val="kk-KZ" w:eastAsia="ru-RU"/>
      </w:rPr>
      <w:t>.</w:t>
    </w:r>
  </w:p>
  <w:p w14:paraId="1303B108" w14:textId="77777777" w:rsidR="00133E26" w:rsidRPr="005214F8" w:rsidRDefault="00133E26" w:rsidP="003B02A6">
    <w:pPr>
      <w:spacing w:after="0" w:line="240" w:lineRule="auto"/>
      <w:ind w:left="708" w:firstLine="285"/>
      <w:rPr>
        <w:rFonts w:ascii="Times New Roman" w:eastAsia="Times New Roman" w:hAnsi="Times New Roman" w:cs="Times New Roman"/>
        <w:b/>
        <w:sz w:val="18"/>
        <w:szCs w:val="10"/>
        <w:lang w:eastAsia="ru-RU"/>
      </w:rPr>
    </w:pPr>
  </w:p>
  <w:p w14:paraId="0FAB4D16" w14:textId="54AA179E" w:rsidR="005214F8" w:rsidRPr="005214F8" w:rsidRDefault="006B0B82" w:rsidP="005214F8">
    <w:pPr>
      <w:pStyle w:val="a6"/>
      <w:framePr w:wrap="around" w:vAnchor="text" w:hAnchor="page" w:x="16013" w:y="200"/>
      <w:jc w:val="right"/>
      <w:rPr>
        <w:rStyle w:val="a8"/>
        <w:rFonts w:ascii="Times New Roman" w:hAnsi="Times New Roman" w:cs="Times New Roman"/>
        <w:sz w:val="20"/>
        <w:szCs w:val="20"/>
      </w:rPr>
    </w:pPr>
    <w:r w:rsidRPr="005214F8"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5214F8" w:rsidRPr="005214F8">
      <w:rPr>
        <w:rStyle w:val="a8"/>
        <w:rFonts w:ascii="Times New Roman" w:hAnsi="Times New Roman" w:cs="Times New Roman"/>
        <w:sz w:val="20"/>
        <w:szCs w:val="20"/>
      </w:rPr>
      <w:instrText xml:space="preserve">PAGE  </w:instrText>
    </w:r>
    <w:r w:rsidRPr="005214F8"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3A2219">
      <w:rPr>
        <w:rStyle w:val="a8"/>
        <w:rFonts w:ascii="Times New Roman" w:hAnsi="Times New Roman" w:cs="Times New Roman"/>
        <w:noProof/>
        <w:sz w:val="20"/>
        <w:szCs w:val="20"/>
      </w:rPr>
      <w:t>1</w:t>
    </w:r>
    <w:r w:rsidRPr="005214F8"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14:paraId="39B8FBEA" w14:textId="25575DC2" w:rsidR="00133E26" w:rsidRPr="00133E26" w:rsidRDefault="00133E26" w:rsidP="003B02A6">
    <w:pPr>
      <w:spacing w:after="0" w:line="240" w:lineRule="auto"/>
      <w:ind w:left="708" w:firstLine="285"/>
      <w:rPr>
        <w:rFonts w:ascii="Times New Roman" w:eastAsia="Times New Roman" w:hAnsi="Times New Roman" w:cs="Times New Roman"/>
        <w:b/>
        <w:szCs w:val="24"/>
        <w:lang w:eastAsia="ru-RU"/>
      </w:rPr>
    </w:pPr>
    <w:r w:rsidRPr="00133E26">
      <w:rPr>
        <w:rFonts w:ascii="Times New Roman" w:eastAsia="Times New Roman" w:hAnsi="Times New Roman" w:cs="Times New Roman"/>
        <w:b/>
        <w:szCs w:val="24"/>
        <w:lang w:eastAsia="ru-RU"/>
      </w:rPr>
      <w:t xml:space="preserve">Секретарь Ученого совета </w:t>
    </w:r>
    <w:r w:rsidR="006B734E">
      <w:rPr>
        <w:rFonts w:ascii="Times New Roman" w:eastAsia="Times New Roman" w:hAnsi="Times New Roman" w:cs="Times New Roman"/>
        <w:b/>
        <w:szCs w:val="24"/>
        <w:lang w:val="en-US" w:eastAsia="ru-RU"/>
      </w:rPr>
      <w:t>ALT</w:t>
    </w:r>
    <w:r w:rsidR="006B734E" w:rsidRPr="006B734E">
      <w:rPr>
        <w:rFonts w:ascii="Times New Roman" w:eastAsia="Times New Roman" w:hAnsi="Times New Roman" w:cs="Times New Roman"/>
        <w:b/>
        <w:szCs w:val="24"/>
        <w:lang w:eastAsia="ru-RU"/>
      </w:rPr>
      <w:t xml:space="preserve"> </w:t>
    </w:r>
    <w:r w:rsidR="006B734E">
      <w:rPr>
        <w:rFonts w:ascii="Times New Roman" w:eastAsia="Times New Roman" w:hAnsi="Times New Roman" w:cs="Times New Roman"/>
        <w:b/>
        <w:szCs w:val="24"/>
        <w:lang w:val="kk-KZ" w:eastAsia="ru-RU"/>
      </w:rPr>
      <w:t>Университета им. М. Тынышпаева</w:t>
    </w:r>
    <w:r w:rsidRPr="00133E26">
      <w:rPr>
        <w:rFonts w:ascii="Times New Roman" w:eastAsia="Times New Roman" w:hAnsi="Times New Roman" w:cs="Times New Roman"/>
        <w:b/>
        <w:lang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Pr="00133E26">
      <w:rPr>
        <w:rFonts w:ascii="Times New Roman" w:eastAsia="Times New Roman" w:hAnsi="Times New Roman" w:cs="Times New Roman"/>
        <w:b/>
        <w:lang w:val="kk-KZ" w:eastAsia="ru-RU"/>
      </w:rPr>
      <w:tab/>
    </w:r>
    <w:r w:rsidR="009D6AA9">
      <w:rPr>
        <w:rFonts w:ascii="Times New Roman" w:eastAsia="Times New Roman" w:hAnsi="Times New Roman" w:cs="Times New Roman"/>
        <w:b/>
        <w:szCs w:val="24"/>
        <w:lang w:val="kk-KZ" w:eastAsia="ru-RU"/>
      </w:rPr>
      <w:tab/>
    </w:r>
    <w:r w:rsidR="009D6AA9">
      <w:rPr>
        <w:rFonts w:ascii="Times New Roman" w:eastAsia="Times New Roman" w:hAnsi="Times New Roman" w:cs="Times New Roman"/>
        <w:b/>
        <w:lang w:val="kk-KZ" w:eastAsia="ru-RU"/>
      </w:rPr>
      <w:t>Вахитова Л.В</w:t>
    </w:r>
    <w:r w:rsidR="0099147A">
      <w:rPr>
        <w:rFonts w:ascii="Times New Roman" w:eastAsia="Times New Roman" w:hAnsi="Times New Roman" w:cs="Times New Roman"/>
        <w:b/>
        <w:lang w:eastAsia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F265" w14:textId="77777777" w:rsidR="006356E6" w:rsidRDefault="006356E6" w:rsidP="00133E26">
      <w:pPr>
        <w:spacing w:after="0" w:line="240" w:lineRule="auto"/>
      </w:pPr>
      <w:r>
        <w:separator/>
      </w:r>
    </w:p>
  </w:footnote>
  <w:footnote w:type="continuationSeparator" w:id="0">
    <w:p w14:paraId="7885AA85" w14:textId="77777777" w:rsidR="006356E6" w:rsidRDefault="006356E6" w:rsidP="0013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5E"/>
    <w:rsid w:val="0003406F"/>
    <w:rsid w:val="000D712D"/>
    <w:rsid w:val="0011250C"/>
    <w:rsid w:val="00117B16"/>
    <w:rsid w:val="0012211F"/>
    <w:rsid w:val="00133E26"/>
    <w:rsid w:val="00195CCE"/>
    <w:rsid w:val="002019A3"/>
    <w:rsid w:val="00240D15"/>
    <w:rsid w:val="00252A28"/>
    <w:rsid w:val="00256C60"/>
    <w:rsid w:val="00282CD1"/>
    <w:rsid w:val="00290E94"/>
    <w:rsid w:val="003560AB"/>
    <w:rsid w:val="003872A9"/>
    <w:rsid w:val="0039163B"/>
    <w:rsid w:val="003A2219"/>
    <w:rsid w:val="003A2C63"/>
    <w:rsid w:val="003B02A6"/>
    <w:rsid w:val="003E7CA8"/>
    <w:rsid w:val="0042425E"/>
    <w:rsid w:val="00424C44"/>
    <w:rsid w:val="00473C85"/>
    <w:rsid w:val="004A57AE"/>
    <w:rsid w:val="004C376D"/>
    <w:rsid w:val="005214F8"/>
    <w:rsid w:val="00546A46"/>
    <w:rsid w:val="00571A2D"/>
    <w:rsid w:val="005D4D1C"/>
    <w:rsid w:val="005D5752"/>
    <w:rsid w:val="00602386"/>
    <w:rsid w:val="006356E6"/>
    <w:rsid w:val="00650484"/>
    <w:rsid w:val="006B0B82"/>
    <w:rsid w:val="006B185C"/>
    <w:rsid w:val="006B734E"/>
    <w:rsid w:val="006C27B7"/>
    <w:rsid w:val="00751956"/>
    <w:rsid w:val="007621C0"/>
    <w:rsid w:val="007F3FD3"/>
    <w:rsid w:val="0080049E"/>
    <w:rsid w:val="00821A85"/>
    <w:rsid w:val="008B6B09"/>
    <w:rsid w:val="008D1BC8"/>
    <w:rsid w:val="008E1846"/>
    <w:rsid w:val="008F2721"/>
    <w:rsid w:val="00922D48"/>
    <w:rsid w:val="00934886"/>
    <w:rsid w:val="0096040B"/>
    <w:rsid w:val="009747F4"/>
    <w:rsid w:val="0099147A"/>
    <w:rsid w:val="009D6AA9"/>
    <w:rsid w:val="009E27CD"/>
    <w:rsid w:val="00A157BB"/>
    <w:rsid w:val="00A31BB4"/>
    <w:rsid w:val="00A520E9"/>
    <w:rsid w:val="00A91DBA"/>
    <w:rsid w:val="00A963DE"/>
    <w:rsid w:val="00AA0A72"/>
    <w:rsid w:val="00AD4208"/>
    <w:rsid w:val="00B17724"/>
    <w:rsid w:val="00B84E49"/>
    <w:rsid w:val="00B90CB6"/>
    <w:rsid w:val="00BD1970"/>
    <w:rsid w:val="00BF1840"/>
    <w:rsid w:val="00BF4AAF"/>
    <w:rsid w:val="00C45763"/>
    <w:rsid w:val="00C84B74"/>
    <w:rsid w:val="00CE1006"/>
    <w:rsid w:val="00D11616"/>
    <w:rsid w:val="00D1479A"/>
    <w:rsid w:val="00D27D57"/>
    <w:rsid w:val="00D62B58"/>
    <w:rsid w:val="00D82EB3"/>
    <w:rsid w:val="00E27792"/>
    <w:rsid w:val="00F252BA"/>
    <w:rsid w:val="00F345FF"/>
    <w:rsid w:val="00F5742F"/>
    <w:rsid w:val="00F608BA"/>
    <w:rsid w:val="00F91DFE"/>
    <w:rsid w:val="00FE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62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E26"/>
  </w:style>
  <w:style w:type="paragraph" w:styleId="a6">
    <w:name w:val="footer"/>
    <w:basedOn w:val="a"/>
    <w:link w:val="a7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E26"/>
  </w:style>
  <w:style w:type="character" w:styleId="a8">
    <w:name w:val="page number"/>
    <w:basedOn w:val="a0"/>
    <w:rsid w:val="005214F8"/>
  </w:style>
  <w:style w:type="paragraph" w:customStyle="1" w:styleId="Default">
    <w:name w:val="Default"/>
    <w:rsid w:val="00A91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nhideWhenUsed/>
    <w:rsid w:val="00D1479A"/>
    <w:rPr>
      <w:color w:val="0000FF"/>
      <w:u w:val="single"/>
    </w:rPr>
  </w:style>
  <w:style w:type="paragraph" w:styleId="aa">
    <w:name w:val="No Spacing"/>
    <w:uiPriority w:val="1"/>
    <w:qFormat/>
    <w:rsid w:val="00546A4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E26"/>
  </w:style>
  <w:style w:type="paragraph" w:styleId="a6">
    <w:name w:val="footer"/>
    <w:basedOn w:val="a"/>
    <w:link w:val="a7"/>
    <w:unhideWhenUsed/>
    <w:rsid w:val="0013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E26"/>
  </w:style>
  <w:style w:type="character" w:styleId="a8">
    <w:name w:val="page number"/>
    <w:basedOn w:val="a0"/>
    <w:rsid w:val="005214F8"/>
  </w:style>
  <w:style w:type="paragraph" w:customStyle="1" w:styleId="Default">
    <w:name w:val="Default"/>
    <w:rsid w:val="00A91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nhideWhenUsed/>
    <w:rsid w:val="00D1479A"/>
    <w:rPr>
      <w:color w:val="0000FF"/>
      <w:u w:val="single"/>
    </w:rPr>
  </w:style>
  <w:style w:type="paragraph" w:styleId="aa">
    <w:name w:val="No Spacing"/>
    <w:uiPriority w:val="1"/>
    <w:qFormat/>
    <w:rsid w:val="00546A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2370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1961-48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opus.com/authid/detail.uri?authorId=57219936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659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77006</cp:lastModifiedBy>
  <cp:revision>10</cp:revision>
  <dcterms:created xsi:type="dcterms:W3CDTF">2024-04-30T08:16:00Z</dcterms:created>
  <dcterms:modified xsi:type="dcterms:W3CDTF">2024-06-04T14:37:00Z</dcterms:modified>
</cp:coreProperties>
</file>